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tabs>
          <w:tab w:val="left" w:leader="none" w:pos="8280"/>
        </w:tabs>
        <w:ind w:right="26"/>
        <w:jc w:val="center"/>
        <w:rPr>
          <w:b w:val="1"/>
        </w:rPr>
      </w:pPr>
      <w:r w:rsidDel="00000000" w:rsidR="00000000" w:rsidRPr="00000000">
        <w:rPr>
          <w:b w:val="1"/>
          <w:rtl w:val="0"/>
        </w:rPr>
        <w:t xml:space="preserve">УКРАЇНА</w:t>
      </w:r>
    </w:p>
    <w:p w:rsidR="00000000" w:rsidDel="00000000" w:rsidP="00000000" w:rsidRDefault="00000000" w:rsidRPr="00000000" w14:paraId="00000002">
      <w:pPr>
        <w:keepNext w:val="1"/>
        <w:tabs>
          <w:tab w:val="left" w:leader="none" w:pos="8280"/>
        </w:tabs>
        <w:ind w:right="26"/>
        <w:jc w:val="center"/>
        <w:rPr>
          <w:b w:val="1"/>
          <w:sz w:val="24"/>
          <w:szCs w:val="24"/>
          <w:u w:val="single"/>
        </w:rPr>
      </w:pPr>
      <w:r w:rsidDel="00000000" w:rsidR="00000000" w:rsidRPr="00000000">
        <w:rPr>
          <w:b w:val="1"/>
          <w:rtl w:val="0"/>
        </w:rPr>
        <w:t xml:space="preserve">Чернівецька міська рада</w:t>
      </w:r>
      <w:r w:rsidDel="00000000" w:rsidR="00000000" w:rsidRPr="00000000">
        <w:rPr>
          <w:rtl w:val="0"/>
        </w:rPr>
      </w:r>
    </w:p>
    <w:p w:rsidR="00000000" w:rsidDel="00000000" w:rsidP="00000000" w:rsidRDefault="00000000" w:rsidRPr="00000000" w14:paraId="00000003">
      <w:pPr>
        <w:keepNext w:val="1"/>
        <w:tabs>
          <w:tab w:val="left" w:leader="none" w:pos="8280"/>
        </w:tabs>
        <w:ind w:right="26"/>
        <w:jc w:val="center"/>
        <w:rPr>
          <w:b w:val="1"/>
          <w:u w:val="single"/>
        </w:rPr>
      </w:pPr>
      <w:r w:rsidDel="00000000" w:rsidR="00000000" w:rsidRPr="00000000">
        <w:rPr>
          <w:b w:val="1"/>
          <w:u w:val="single"/>
          <w:rtl w:val="0"/>
        </w:rPr>
        <w:t xml:space="preserve">ЧЕРНІВЕЦЬКА ГІМНАЗІЯ № 6 «БЕРЕГИНЯ»</w:t>
      </w:r>
    </w:p>
    <w:p w:rsidR="00000000" w:rsidDel="00000000" w:rsidP="00000000" w:rsidRDefault="00000000" w:rsidRPr="00000000" w14:paraId="00000004">
      <w:pPr>
        <w:spacing w:after="160" w:line="259" w:lineRule="auto"/>
        <w:jc w:val="center"/>
        <w:rPr>
          <w:b w:val="1"/>
          <w:sz w:val="8"/>
          <w:szCs w:val="8"/>
        </w:rPr>
      </w:pPr>
      <w:r w:rsidDel="00000000" w:rsidR="00000000" w:rsidRPr="00000000">
        <w:rPr>
          <w:rtl w:val="0"/>
        </w:rPr>
      </w:r>
    </w:p>
    <w:p w:rsidR="00000000" w:rsidDel="00000000" w:rsidP="00000000" w:rsidRDefault="00000000" w:rsidRPr="00000000" w14:paraId="00000005">
      <w:pPr>
        <w:spacing w:after="160" w:line="259" w:lineRule="auto"/>
        <w:jc w:val="center"/>
        <w:rPr>
          <w:b w:val="1"/>
        </w:rPr>
      </w:pPr>
      <w:r w:rsidDel="00000000" w:rsidR="00000000" w:rsidRPr="00000000">
        <w:rPr>
          <w:b w:val="1"/>
          <w:rtl w:val="0"/>
        </w:rPr>
        <w:t xml:space="preserve">НАКАЗ</w:t>
      </w:r>
    </w:p>
    <w:p w:rsidR="00000000" w:rsidDel="00000000" w:rsidP="00000000" w:rsidRDefault="00000000" w:rsidRPr="00000000" w14:paraId="00000006">
      <w:pPr>
        <w:rPr>
          <w:b w:val="1"/>
        </w:rPr>
      </w:pPr>
      <w:bookmarkStart w:colFirst="0" w:colLast="0" w:name="_heading=h.gjdgxs" w:id="0"/>
      <w:bookmarkEnd w:id="0"/>
      <w:r w:rsidDel="00000000" w:rsidR="00000000" w:rsidRPr="00000000">
        <w:rPr>
          <w:b w:val="1"/>
          <w:rtl w:val="0"/>
        </w:rPr>
        <w:t xml:space="preserve">23.10.2024 р.                                                                                      № 374 </w:t>
      </w:r>
    </w:p>
    <w:p w:rsidR="00000000" w:rsidDel="00000000" w:rsidP="00000000" w:rsidRDefault="00000000" w:rsidRPr="00000000" w14:paraId="00000007">
      <w:pPr>
        <w:spacing w:before="120" w:lineRule="auto"/>
        <w:rPr>
          <w:b w:val="1"/>
        </w:rPr>
      </w:pPr>
      <w:r w:rsidDel="00000000" w:rsidR="00000000" w:rsidRPr="00000000">
        <w:rPr>
          <w:b w:val="1"/>
          <w:rtl w:val="0"/>
        </w:rPr>
        <w:t xml:space="preserve">Про запобігання дитячому                                                                             травматизму під час осінніх                                                                                    канікул 2024/2025 н.р.</w:t>
      </w:r>
    </w:p>
    <w:p w:rsidR="00000000" w:rsidDel="00000000" w:rsidP="00000000" w:rsidRDefault="00000000" w:rsidRPr="00000000" w14:paraId="00000008">
      <w:pPr>
        <w:rPr>
          <w:b w:val="1"/>
        </w:rPr>
      </w:pPr>
      <w:r w:rsidDel="00000000" w:rsidR="00000000" w:rsidRPr="00000000">
        <w:rPr>
          <w:b w:val="1"/>
          <w:rtl w:val="0"/>
        </w:rPr>
        <w:t xml:space="preserve">У Чернівецькі гімназії №6 «Берегиня»</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67"/>
        </w:tabs>
        <w:spacing w:after="0" w:before="120" w:line="240" w:lineRule="auto"/>
        <w:ind w:left="0" w:right="0" w:firstLine="4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виконання Законів України «Про освіту», «Про повну загальну середню освіту», «Про охорону дитинства», Положення про організацію роботи з охорони праці учасників освітнього процесу в установах і закладах освіти, затвердженого наказом Міністерства освіти і науки України 26.12.2017 № 1669, зареєстрованого у Міністерстві юстиції України 23.01.2018 № 100/31552, Порядку розслідування та обліку нещасних випадків невиробничого характеру, затвердженого постановою Кабінету Міністрів України 22.03.2001 № 270 (зі змінами), Положення про порядок розслідування нещасних випадків, що сталися із здобувачами освіти під час освітнього процесу, затвердженого наказом Міністерства освіти і науки України 16.05.2019 № 659, зареєстрованого у Міністерстві юстиції України 13.06.2019 за № 612/33583, наказів Департаменту освіти і науки облдержадміністрації від 01.08.2024 № 250 «Про посилення відповідальності за збереження життя і здоров'я дітей та запобігання нещасним випадкам», від 02.08.2023 № 251 «Про затвердження Плану заходів щодо забезпечення техногенної та пожежної безпеки, цивільного захисту у закладах освіти в умовах воєнного стану  на період 2024/2025 н.р.», з метою запобігання дитячому травматизму під час проведення осінніх канікул 2024/2025 навчального року в умовах воєнного стану</w:t>
      </w:r>
    </w:p>
    <w:p w:rsidR="00000000" w:rsidDel="00000000" w:rsidP="00000000" w:rsidRDefault="00000000" w:rsidRPr="00000000" w14:paraId="0000000A">
      <w:pPr>
        <w:jc w:val="both"/>
        <w:rPr>
          <w:b w:val="1"/>
          <w:color w:val="000000"/>
        </w:rPr>
      </w:pPr>
      <w:r w:rsidDel="00000000" w:rsidR="00000000" w:rsidRPr="00000000">
        <w:rPr>
          <w:rtl w:val="0"/>
        </w:rPr>
      </w:r>
    </w:p>
    <w:p w:rsidR="00000000" w:rsidDel="00000000" w:rsidP="00000000" w:rsidRDefault="00000000" w:rsidRPr="00000000" w14:paraId="0000000B">
      <w:pPr>
        <w:jc w:val="both"/>
        <w:rPr>
          <w:b w:val="1"/>
          <w:color w:val="000000"/>
        </w:rPr>
      </w:pPr>
      <w:r w:rsidDel="00000000" w:rsidR="00000000" w:rsidRPr="00000000">
        <w:rPr>
          <w:b w:val="1"/>
          <w:color w:val="000000"/>
          <w:rtl w:val="0"/>
        </w:rPr>
        <w:t xml:space="preserve">НАКАЗУЮ:</w:t>
      </w:r>
    </w:p>
    <w:p w:rsidR="00000000" w:rsidDel="00000000" w:rsidP="00000000" w:rsidRDefault="00000000" w:rsidRPr="00000000" w14:paraId="0000000C">
      <w:pPr>
        <w:jc w:val="both"/>
        <w:rPr>
          <w:b w:val="1"/>
          <w:color w:val="00000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Покласти на класних керівників та класоводів персональну відповідальність за  збереження життя та здоров'я дітей в організованих учнівських колективах під час шкільних канікул, навчальних екскурсій тощо.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2.Класним керівникам та класоводам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Забезпечити неухильне виконання вихованцями, учнями закладу Законів України «Про дорожній рух», «Про забезпечення санітарного та епідемічного благополуччя населення», Правил пожежної безпеки для навчальних закладів та установ системи освіти України, затверджених наказом Міністерства освіти і науки України від 15.08.2016 № 974 в частині проведення відповідної роботи щодо запобігання всім видам дитячого травматизму;</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 Провести відповідну роз'яснювальну роботу з учнями щодо дотримання правил безпечної поведінки з легкозаймистими та токсичними речовинами, вибухонебезпечними предметами, дотримання правил пожежної безпеки і безпеки дорожнього руху, правил поведінки біля водоймищ, правил поведінки на залізничному транспорті  тощо.</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3.Заступнику директора з навчально-виховної роботи Якубчак Л.М.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3.1.забезпечити впродовж осінніх канікул дієвий контроль за безумовним дотриманням правил та заходів безпеки, визначених чинним законодавством;</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До початку осінніх канікул:</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3.2.1.Організувати проведення відповідних інструктажів з учасниками освітнього процесу з питань безпеки життєдіяльності, зокрема, щодо дій у разі виявлення предмета, підозрілого на вибуховий  пристрій та дій учасників освітнього процесу за сигналами оповіщення цивільного захисту «Увага всім» та «Повітряна тривога».</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3.2.2. Про всі випадки дитячого травматизму з учнями та вихованцями негайно інформувати управління освіти Чернівецької міської ради за тел. 53-63-17 та письмово, (кабінет 83, інженера з охорони праці ГЦГО Шевчук Н.О.) не порушуючи встановлених термінів відповідно до вимог чинного законодавства (наказ Департаменту освіти і науки облдержадміністрації від 02.09.2020 № 261 «Про введення в дію Табеля термінових і строкових донесень Міністерства освіти і науки України з питань цивільного захисту, охорони праці та безпеки життєдіяльності»);</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3.2.3.Забезпечити неухильне виконання педагогічними працівниками та обслуговуючим персоналом закладу Законів України «Про дорожній рух», «Про забезпечення санітарного та епідемічного благополуччя населення», Правил пожежної безпеки для навчальних закладів та установ системи освіти України, затверджених наказом Міністерства освіти і науки України від 15.08.2016 № 974 в частині проведення відповідної роботи щодо запобігання всім видам дитячого травматизму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4.Упродовж осінніх канікул:</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Забезпечити необхідну охорону закладу , економне функціонування систем життєзабезпечення. Відповідальний Проданик Д.П.</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4.2.Після відновлення освітнього процесу провести практичне відпрацювання дій згідно з планами евакуації людей на випадок повітряної тривоги, пожежі чи надзвичайної ситуації.</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Наказ розмістити на інформаційному сайті  Чернівецької гімназії №6 «Берегиня» та  у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WhatsApp</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групі працівників . Відповідальна секретар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Контроль за виконанням  наказу залишаю за собою.</w:t>
      </w:r>
    </w:p>
    <w:p w:rsidR="00000000" w:rsidDel="00000000" w:rsidP="00000000" w:rsidRDefault="00000000" w:rsidRPr="00000000" w14:paraId="0000001C">
      <w:pPr>
        <w:ind w:firstLine="567"/>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Директор </w:t>
        <w:tab/>
        <w:tab/>
        <w:tab/>
        <w:tab/>
        <w:tab/>
        <w:tab/>
        <w:tab/>
        <w:t xml:space="preserve">         </w:t>
        <w:tab/>
        <w:t xml:space="preserve">Галина  КАПУСТЯК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66F01"/>
    <w:pPr>
      <w:spacing w:after="0" w:line="240" w:lineRule="auto"/>
    </w:pPr>
    <w:rPr>
      <w:rFonts w:ascii="Times New Roman" w:cs="Times New Roman" w:eastAsia="Times New Roman" w:hAnsi="Times New Roman"/>
      <w:sz w:val="28"/>
      <w:szCs w:val="28"/>
      <w:lang w:eastAsia="uk-UA"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customStyle="1">
    <w:name w:val="Основной текст_"/>
    <w:link w:val="1"/>
    <w:rsid w:val="00766F01"/>
    <w:rPr>
      <w:rFonts w:cs="Times New Roman" w:eastAsia="Times New Roman"/>
      <w:szCs w:val="28"/>
      <w:shd w:color="auto" w:fill="ffffff" w:val="clear"/>
    </w:rPr>
  </w:style>
  <w:style w:type="paragraph" w:styleId="1" w:customStyle="1">
    <w:name w:val="Основной текст1"/>
    <w:basedOn w:val="a"/>
    <w:link w:val="a3"/>
    <w:rsid w:val="00766F01"/>
    <w:pPr>
      <w:widowControl w:val="0"/>
      <w:shd w:color="auto" w:fill="ffffff" w:val="clear"/>
      <w:ind w:firstLine="400"/>
    </w:pPr>
    <w:rPr>
      <w:rFonts w:asciiTheme="minorHAnsi" w:hAnsiTheme="minorHAnsi"/>
      <w:sz w:val="22"/>
      <w:lang w:eastAsia="ru-RU" w:val="ru"/>
    </w:rPr>
  </w:style>
  <w:style w:type="character" w:styleId="a4">
    <w:name w:val="Emphasis"/>
    <w:basedOn w:val="a0"/>
    <w:uiPriority w:val="20"/>
    <w:qFormat w:val="1"/>
    <w:rsid w:val="00766F01"/>
    <w:rPr>
      <w:i w:val="1"/>
      <w:iCs w:val="1"/>
    </w:rPr>
  </w:style>
  <w:style w:type="paragraph" w:styleId="a5">
    <w:name w:val="Balloon Text"/>
    <w:basedOn w:val="a"/>
    <w:link w:val="a6"/>
    <w:uiPriority w:val="99"/>
    <w:semiHidden w:val="1"/>
    <w:unhideWhenUsed w:val="1"/>
    <w:rsid w:val="00766F01"/>
    <w:rPr>
      <w:rFonts w:ascii="Segoe UI" w:cs="Segoe UI" w:hAnsi="Segoe UI"/>
      <w:sz w:val="18"/>
      <w:szCs w:val="18"/>
    </w:rPr>
  </w:style>
  <w:style w:type="character" w:styleId="a6" w:customStyle="1">
    <w:name w:val="Текст выноски Знак"/>
    <w:basedOn w:val="a0"/>
    <w:link w:val="a5"/>
    <w:uiPriority w:val="99"/>
    <w:semiHidden w:val="1"/>
    <w:rsid w:val="00766F01"/>
    <w:rPr>
      <w:rFonts w:ascii="Segoe UI" w:cs="Segoe UI" w:eastAsia="Times New Roman" w:hAnsi="Segoe UI"/>
      <w:sz w:val="18"/>
      <w:szCs w:val="18"/>
      <w:lang w:eastAsia="uk-UA"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prWCO0ea+MlYaYtILB6TsI85Wg==">CgMxLjAyCGguZ2pkZ3hzOAByITF3QnFWTVdKcjBuMVlETVBnSm05TG8wRlFxbHVZcmlubQ==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2024-10-28T08:47:00Z</dcterms:created>
  <dc:creator>пк</dc:creator>
</cp:coreProperties>
</file>